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3666490</wp:posOffset>
            </wp:positionH>
            <wp:positionV relativeFrom="page">
              <wp:posOffset>719455</wp:posOffset>
            </wp:positionV>
            <wp:extent cx="658495" cy="7296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МИНИСТЕРСТВО ОБРАЗОВАНИЯ И НАУКИ РОССИЙСКОЙ ФЕДЕРАЦИИ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ПРИКАЗ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от 6 октября 2009 г. №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373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 УТВЕРЖДЕНИИ И ВВЕДЕНИИ В ДЕЙСТВИЕ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ФЕДЕРАЛЬНОГО ГОСУДАРСТВЕННОГО ОБРАЗОВАТЕЛЬНОГО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СТАНДАРТА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НАЧАЛЬНОГО ОБЩЕГО ОБРАЗОВАНИЯ</w:t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Список изменяющих документов (в ред. Приказов Минобрнауки России от 26.11.2010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1241,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22.09.2011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2357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от 18.12.2012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1060,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29.12.2014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1643)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jc w:val="both"/>
        <w:ind w:firstLine="533"/>
        <w:spacing w:after="0" w:line="239" w:lineRule="auto"/>
        <w:tabs>
          <w:tab w:leader="none" w:pos="81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3, ст. 4377; 2014, № 38, ст. 5096), приказываю:</w:t>
      </w: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(преамбула в ред. Приказа Минобрнауки России от 29.12.2014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1643)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firstLine="533"/>
        <w:spacing w:after="0" w:line="234" w:lineRule="auto"/>
        <w:tabs>
          <w:tab w:leader="none" w:pos="93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Утвердить прилагаемый федеральный государственный образовательный стандарт начального общего образования.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5" w:lineRule="auto"/>
        <w:tabs>
          <w:tab w:leader="none" w:pos="94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Ввести в действие с 1 января 2010 г. федеральный государственный образовательный стандарт, утвержденный настоящим Приказом.</w:t>
      </w: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ind w:left="9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Министр</w:t>
      </w:r>
    </w:p>
    <w:p>
      <w:pPr>
        <w:ind w:left="8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А.ФУРСЕНКО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Утверждение стандарта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- 08</w:t>
      </w:r>
    </w:p>
    <w:p>
      <w:pPr>
        <w:sectPr>
          <w:pgSz w:w="11900" w:h="16838" w:orient="portrait"/>
          <w:cols w:equalWidth="0" w:num="1">
            <w:col w:w="10200"/>
          </w:cols>
          <w:pgMar w:left="1140" w:top="1440" w:right="566" w:bottom="160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center"/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Приложение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center"/>
        <w:ind w:left="6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УТВЕРЖДЕНЫ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left="6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приказом Министерства образования</w:t>
      </w:r>
    </w:p>
    <w:p>
      <w:pPr>
        <w:ind w:left="60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науки Российской Федерации</w:t>
      </w:r>
    </w:p>
    <w:p>
      <w:pPr>
        <w:ind w:left="64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октября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373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I. ОБЩИЕ ПОЛОЖЕНИЯ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28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государственный образовательный стандарт начального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начального общего образования.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 включает в себя требования: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результатам освоения основной образовательной программы начального общего образования;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условиям реализации основной образовательной программы начального общего образования, в том числе кадровым, финансовым,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техническим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27" w:hanging="227"/>
        <w:spacing w:after="0"/>
        <w:tabs>
          <w:tab w:leader="none" w:pos="22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иным условиям.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результатам, структуре и условиям освоения основной образовательной программы начального общего образования учитывают возрастные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0" w:hanging="7"/>
        <w:spacing w:after="0" w:line="237" w:lineRule="auto"/>
        <w:tabs>
          <w:tab w:leader="none" w:pos="29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индивидуальные особенности обучающихся при получении начального общего образования, самоценность начального общего образования как фундамента всего последующего образования.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926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(или) федеральный государственный образовательный стандарт начального общего образования обучающихся с ограниченными возможностями здоровья и (или) федеральный государственный образовательный стандарт образования обучающихся с умственной отсталостью (интеллектуальными нарушениями).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35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начального общего образования, независимо от формы получения образования и формы обучения.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7" w:hanging="287"/>
        <w:spacing w:after="0"/>
        <w:tabs>
          <w:tab w:leader="none" w:pos="827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Начальное общее образование может быть получено: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4" w:lineRule="auto"/>
        <w:tabs>
          <w:tab w:leader="none" w:pos="859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организациях, осуществляющих образовательную деятельность (в очной, очно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заочной или заочной форме);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  организаций,  осуществляющих  образовательную  деятельность,  в  форме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748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семейного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Допускается сочетание различных форм получения образования и форм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Срок получения начального общего образования составляет четыре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независимо от применяемых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увеличивается не более чем на два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образовательной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реализующей интегрированные образовательные программы в области искусств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реализации образовательной программы начального общего образования обеспечиваются условия для приобретения обучающимися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умений и навыков в области выбранного вида искусств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опыта творческой деятельности и осуществления подготовки обучающихся к получению профессионального образования в области искусств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1097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 разработан с учетом региональных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национальных и этнокультурных особенностей народов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 w:hanging="287"/>
        <w:spacing w:after="0"/>
        <w:tabs>
          <w:tab w:leader="none" w:pos="82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 направлен на обеспечение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равных возможностей получения качественного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нравственного развития и воспитания обучающихся при получении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становление их гражданской идентичности как основы развития гражданского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преемственности основных образовательных программ дошкольного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начального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среднего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профессионального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сохранения и развития культурного разнообразия и языкового наследия многонационального народа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права на изучение родного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возможности получения начального общего образования на родном языке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овладения духовными ценностями и культурой многонационального народа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единства образовательного пространства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демократизации образования и всей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через развитие форм государственно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общественного управления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расширение возможностей для реализации права выбора педагогическими работниками методик обучения и воспитания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методов оценки знаний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использования различных форм образовательной деятельности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развития культуры образовательной среды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формирования критериальной оценки результатов освоения обучающимися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деятельности педагогических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функционирования системы образования в целом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условий для эффективной реализации и освоения обучающимися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обеспечение условий для индивидуального развития всех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особенности тех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кто в наибольшей степени нуждается в специальных условиях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одаренных детей и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953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основе Стандарта лежит системно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деятельностный подход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который предполагает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воспитание и развитие качеств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отвечающих требованиям информационного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инновационной экономики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задачам построения демократического гражданского общества на основе толерантности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диалога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 и уважения многонационального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поликультурного и поликонфессионального состава российского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определяющих пути и способы достижения социально желаемого уровня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личностного и познавательного развития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ориентацию на результаты образования как системообразующий компонент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где развитие личности обучающегося на основе усвоения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познания и освоения мира составляет цель и основной результат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признание решающей роли содержания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способов организации образовательной деятельности и взаимодействия участников образовательных отношений в достижении целей личностного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социального и познавательного развития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учет индивидуальных возрастных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психологических и физиологических особенностей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роли и значения видов деятельности и форм общения для определения целей образования и воспитания и путей их достижения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обеспечение преемственности дошкольного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начального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 и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разнообразие организационных форм и учет индивидуальных особенностей каждого обучающегося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включая одаренных детей и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рост творческого потенциала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познавательных мотивов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обогащение форм взаимодействия со сверстниками и взрослыми в познавательной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гарантированность достижения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и создает основу для самостоятельного успешного усвоения обучающимися новых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компетенций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видов и способов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005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соответствии со Стандартом при получении начального общего образования осуществляется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right="2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становление основ гражданской идентичности и мировоззрения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основ умения учиться и способности к организации своей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принимать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сохранять цели и следовать им в учебной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планировать свою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осуществлять ее контроль и оценку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взаимодействовать с педагогом и сверстниками в учебной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нравственное развитие и воспитание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предусматривающее принятие ими моральных норм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нравственных установок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национальных ценностей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укрепление физического и духовного здоровья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7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Стандарт ориентирован на становление личностных характеристик выпускника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портрет выпускника начальной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"):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40" w:right="21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любящий свой народ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свой край и свою Родину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уважающий и принимающий ценности семьи 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любознательный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активно и заинтересованно познающий мир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владеющий основами умения учиться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способный к организации собственной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готовый самостоятельно действовать и отвечать за свои поступки перед семьей и обществом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доброжелательный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умеющий слушать и слышать собеседника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обосновывать свою позицию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высказывать свое мнение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выполняющий правила здорового и безопасного для себя и окружающих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100" w:right="120" w:firstLine="1379"/>
        <w:spacing w:after="0" w:line="246" w:lineRule="auto"/>
        <w:tabs>
          <w:tab w:leader="none" w:pos="1802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ТРЕБОВАНИЯ К РЕЗУЛЬТАТАМ ОСВОЕНИЯ ОСНОВНОЙ ОБРАЗОВАТЕЛЬНОЙ ПРОГРАММЫ НАЧАЛЬНОГО ОБЩЕГО ОБРАЗОВАНИЯ</w:t>
      </w:r>
    </w:p>
    <w:p>
      <w:pPr>
        <w:spacing w:after="0" w:line="328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firstLine="533"/>
        <w:spacing w:after="0" w:line="234" w:lineRule="auto"/>
        <w:tabs>
          <w:tab w:leader="none" w:pos="842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 устанавливает требования к результатам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освоивших основную образовательную программу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включающим готовность и способность обучающихся к саморазвитию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сформированность мотивации к обучению и познанию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ценностно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смысловые установки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отражающие их индивидуально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личностные позиции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социальные компетенции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личностные качества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сформированность основ гражданской идентичности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метапредметным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включающим освоенные обучающимися универсальные учебные действия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регулятивные и коммуникативные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обеспечивающие овладение ключевыми компетенциями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составляющими основу умения учиться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межпредметными понятиями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преобразованию и применению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систему основополагающих элементов научного 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лежащих в основе современной научной картины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046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Личностные результаты освоения основной образовательной программы начального общего образования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1013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основ российской гражданской идентичности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чувства гордости за свою Родину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российский народ и историю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осознание своей этнической и национальной принадлежности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ценностей многонационального российского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становление гуманистических и демократических ценностных ориентаций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849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целостного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 ориентированного взгляда на мир в его органичном единстве и разнообразии природы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народов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 и религий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65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уважительного отношения к иному мнению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истории и культуре других народов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80" w:hanging="347"/>
        <w:spacing w:after="0"/>
        <w:tabs>
          <w:tab w:leader="none" w:pos="8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начальными навыками адаптации в динамично изменяющемся и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7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развивающемся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4" w:lineRule="auto"/>
        <w:tabs>
          <w:tab w:leader="none" w:pos="938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принятие и освоение социальной роли обучающегося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мотивов учебной деятельности и формирование личностного смысла 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893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самостоятельности и личной ответственности за свои поступки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в информационной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основе представлений о нравственных нормах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социальной справедливости и свободе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7" w:hanging="307"/>
        <w:spacing w:after="0"/>
        <w:tabs>
          <w:tab w:leader="none" w:pos="847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эстетических потребностей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ценностей и чувств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1092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этических чувств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доброжелательности и эмоционально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нравственной отзывчивости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понимания и сопереживания чувствам других людей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07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навыков сотрудничества со взрослыми и сверстниками в разных социальных ситуациях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умения не создавать конфликтов и находить выходы из спорных ситуаций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27" w:hanging="487"/>
        <w:spacing w:after="0"/>
        <w:tabs>
          <w:tab w:leader="none" w:pos="1027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установки на безопасный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здоровый образ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наличие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мотивации к творческому труду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работе на результат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бережному отношению к материальным и духовным ценностям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4" w:lineRule="auto"/>
        <w:tabs>
          <w:tab w:leader="none" w:pos="1235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Метапредметные результаты освоения основной образовательной программы начального общего образования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способностью принимать и сохранять цели и задачи учебной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поиска средств ее осуществления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освоение способов решения проблем творческого и поискового характера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умения планировать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контролировать и оценивать учебные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действия в соответствии с поставленной задачей и условиями ее реализации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определять наиболее эффективные способы достижения результата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4" w:lineRule="auto"/>
        <w:tabs>
          <w:tab w:leader="none" w:pos="1058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умения понимать причины успеха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неуспеха учебной деятельности и способности конструктивно действовать даже в ситуациях неуспеха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7" w:hanging="307"/>
        <w:spacing w:after="0"/>
        <w:tabs>
          <w:tab w:leader="none" w:pos="847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освоение начальных форм познавательной и личностной рефлексии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09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использование знаково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символических средств представления информации для создания моделей изучаемых объектов и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схем решения учебных и практических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50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активное использование речевых средств и средств информационных и коммуникационных технологий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решения коммуникативных и познавательных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943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использование различных способов поиска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справочных источниках и открытом учебном информационном пространстве сети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сбора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обработки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передачи и интерпретации информации в соответствии с коммуникативными и познавательными задачами и технологиями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умение вводить текст с помощью клавиатуры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фиксировать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записывать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цифровой форме измеряемые величины и анализировать изображения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звуки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готовить свое выступление и выступать с аудио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hanging="7"/>
        <w:spacing w:after="0" w:line="234" w:lineRule="auto"/>
        <w:tabs>
          <w:tab w:leader="none" w:pos="273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видео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графическим сопровождением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соблюдать нормы информационной избирательности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этики и этикета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66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навыками смыслового чтения текстов различных стилей и жанров в соответствии с целями и задачами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224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логическими действиями сравнения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синтеза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классификации по родовидовым признакам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установления аналогий и причинно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следственных связей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построения рассуждений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отнесения к известным понятиям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10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готовность слушать собеседника и вести диалог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готовность признавать возможность существования различных точек зрения и права каждого иметь свою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излагать свое мнение и аргументировать свою точку зрения и оценку событий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15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определение общей цели и путей ее достижения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договариваться о распределении функций и ролей в совместной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осуществлять взаимный контроль в совместной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адекватно оценивать собственное поведение и поведение окружающих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156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готовность конструктивно разрешать конфликты посредством учета интересов сторон и сотрудничества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1034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начальными сведениями о сущности и особенностях объектов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процессов и явлений действительности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природных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технических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соответствии с содержанием конкретного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18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базовыми предметными и межпредметными понятиями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отражающими существенные связи и отношения между объектами и процессами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82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умение работать в материальной и информационной среде начального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том числе с учебными моделями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соответствии с содержанием конкретного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начального уровня культуры пользования словарями в системе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Предметные результаты освоения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начального общего образования с учетом специфики содержания предметных областей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включающих в себя конкретные учебные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Филология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Русский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Родной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902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первоначальных представлений о единстве и многообразии языкового и культурного пространства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языке как основе национального самосознания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62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обучающимися того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язык представляет собой явление национальной культуры и основное средство человеческого 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осознание значения русского языка как государственного языка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языка межнационального 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1037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871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овладение первоначальными представлениями о нормах русского и родного литературного языка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орфоэпических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лексических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грамматических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правилах речевого этикета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ориентироваться в целях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задачах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средствах и условиях 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выбирать адекватные языковые средства для успешного решения коммуникативных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996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учебными действиями с языковыми единицами и умение использовать знания для решения познавательных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практических и коммуникативных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Литературное чтение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Литературное чтение на родном языке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4" w:lineRule="auto"/>
        <w:tabs>
          <w:tab w:leader="none" w:pos="943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литературы как явления национальной и мировой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средства сохранения и передачи нравственных ценностей и традиций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30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осознание значимости чтения для личного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представлений о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российской истории и культуре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первоначальных этических представлений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понятий о добре и зле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нравственности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успешности обучения по всем учебным предметам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потребности в систематическом чтении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1142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роли чтения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использование разных видов чтения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ознакомительное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изучающее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выборочное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поисковое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осознанно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воспринимать и оценивать содержание и специфику различных текстов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участвовать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07" w:hanging="207"/>
        <w:spacing w:after="0"/>
        <w:tabs>
          <w:tab w:leader="none" w:pos="207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их обсуждении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давать и обосновывать нравственную оценку поступков героев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1113" w:val="left"/>
        </w:tabs>
        <w:numPr>
          <w:ilvl w:val="1"/>
          <w:numId w:val="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достижение необходимого для продолжения образования уровня читательской компетентности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общего речевого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овладение техникой чтения вслух и про себя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элементарными приемами интерпретации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анализа и преобразования художественных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популярных и учебных текстов с использованием элементарных литературоведческих понятий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02" w:val="left"/>
        </w:tabs>
        <w:numPr>
          <w:ilvl w:val="1"/>
          <w:numId w:val="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самостоятельно выбирать интересующую литературу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пользоваться справочными источниками для понимания и получения дополнительной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881" w:val="left"/>
        </w:tabs>
        <w:numPr>
          <w:ilvl w:val="1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освоение правил речевого и неречевого поведения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69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освоение начальных лингвистических представлений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необходимых для овладения на элементарном уровне устной и письменной речью на иностранном языке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расширение лингвистического кругозора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893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детским фольклором и доступными образцами детской художественной литературы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Математика и информатика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1058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использование начальных математических знаний для описания и объяснения окружающих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оценки их количественных и пространственных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104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основами логического и алгоритмического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пространственного воображения и математической речи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пересчета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прикидки и 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наглядного представления данных и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записи и выполнения алгоритмов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33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приобретение начального опыта применения математических знаний для решения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познавательных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866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выполнять устно и письменно арифметические действия с числами и числовыми выражениями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решать текстовые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действовать в соответствии с алгоритмом и строить простейшие алгоритмы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исследовать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распознавать и изображать геометрические фигуры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работать с таблицами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схемами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графиками и диаграммами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цепочками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совокупностями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представлять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анализировать и интерпретировать данные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8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847" w:hanging="307"/>
        <w:spacing w:after="0"/>
        <w:tabs>
          <w:tab w:leader="none" w:pos="847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приобретение первоначальных представлений о компьютерной грамотности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Обществознание и естествознание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Окружающий мир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):</w:t>
      </w:r>
    </w:p>
    <w:p>
      <w:pPr>
        <w:ind w:left="927" w:hanging="387"/>
        <w:spacing w:after="0"/>
        <w:tabs>
          <w:tab w:leader="none" w:pos="927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 особой  роли  России  в  мировой 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воспитание  чувства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гордости за национальные свершения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открытия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победы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4" w:lineRule="auto"/>
        <w:tabs>
          <w:tab w:leader="none" w:pos="859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уважительного отношения к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родному краю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своей семье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природе нашей страны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ее современной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905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осознание целостности окружающего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освоение основ экологической грамотности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элементарных правил нравственного поведения в мире природы и людей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норм здоровьесберегающего поведения в природной и социальной среде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95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освоение доступных способов изучения природы и общества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наблюдение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измерение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опыт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сравнение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классификация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получением информации из семейных архивов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окружающих людей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открытом информационном пространстве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871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навыков устанавливать и выявлять причинно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следственные связи в окружающем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 религиозных культур и светской этики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готовность к нравственному самосовершенствованию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духовному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саморазвитию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17" w:val="left"/>
        </w:tabs>
        <w:numPr>
          <w:ilvl w:val="1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знакомство с основными нормами светской и религиозной морали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их значения в выстраивании конструктивных отношений в семье и обществе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909" w:val="left"/>
        </w:tabs>
        <w:numPr>
          <w:ilvl w:val="1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значения нравственности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веры и религии в жизни человека 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1051" w:val="left"/>
        </w:tabs>
        <w:numPr>
          <w:ilvl w:val="1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первоначальных представлений о светской этике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традиционных религиях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роли в культуре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истории и современности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7" w:hanging="307"/>
        <w:spacing w:after="0"/>
        <w:tabs>
          <w:tab w:leader="none" w:pos="847" w:val="left"/>
        </w:tabs>
        <w:numPr>
          <w:ilvl w:val="1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первоначальные представления об исторической роли традиционных религий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07" w:hanging="207"/>
        <w:spacing w:after="0"/>
        <w:tabs>
          <w:tab w:leader="none" w:pos="207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становлении российской государственности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969" w:val="left"/>
        </w:tabs>
        <w:numPr>
          <w:ilvl w:val="1"/>
          <w:numId w:val="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становление внутренней установки личности поступать согласно своей совести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воспитание нравственности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основанной на свободе совести и вероисповедания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духовных традициях народов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7" w:hanging="307"/>
        <w:spacing w:after="0"/>
        <w:tabs>
          <w:tab w:leader="none" w:pos="847" w:val="left"/>
        </w:tabs>
        <w:numPr>
          <w:ilvl w:val="1"/>
          <w:numId w:val="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осознание ценности человеческой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12.5.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</w:t>
      </w: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4" w:lineRule="auto"/>
        <w:tabs>
          <w:tab w:leader="none" w:pos="881" w:val="left"/>
        </w:tabs>
        <w:numPr>
          <w:ilvl w:val="1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первоначальных представлений о роли изобразительного искусства в жизни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роли в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нравственном развитии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1005" w:val="left"/>
        </w:tabs>
        <w:numPr>
          <w:ilvl w:val="1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основ художественной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на материале художественной культуры родного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эстетического отношения к миру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красоты как ценности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потребности в художественном творчестве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27" w:hanging="227"/>
        <w:spacing w:after="0"/>
        <w:tabs>
          <w:tab w:leader="none" w:pos="227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общении с искусством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firstLine="533"/>
        <w:spacing w:after="0" w:line="234" w:lineRule="auto"/>
        <w:tabs>
          <w:tab w:leader="none" w:pos="914" w:val="left"/>
        </w:tabs>
        <w:numPr>
          <w:ilvl w:val="1"/>
          <w:numId w:val="2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практическими умениями и навыками в восприятии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анализе и оценке произведений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044" w:val="left"/>
        </w:tabs>
        <w:numPr>
          <w:ilvl w:val="1"/>
          <w:numId w:val="2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рисунке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живописи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скульптуре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художественном конструировании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в специфических формах художественной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базирующихся на ИКТ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цифровая фотография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видеозапись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элементы мультипликации и 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890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первоначальных представлений о роли музыки в жизни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ее роли в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нравственном развитии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881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основ музыкальной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на материале музыкальной культуры родного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художественного вкуса и интереса к музыкальному искусству и музыкальной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883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воспринимать музыку и выражать свое отношение к музыкальному произведению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40" w:hanging="407"/>
        <w:spacing w:after="0"/>
        <w:tabs>
          <w:tab w:leader="none" w:pos="940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использование  музыкальных  образов  при  создании  театрализованных  и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музыкально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пластических композиций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исполнении вокально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хоровых произведений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импровизации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12.6.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874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получение первоначальных представлений о созидательном и нравственном значении труда в жизни человека 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мире профессий и важности правильного выбора профессии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firstLine="533"/>
        <w:spacing w:after="0" w:line="234" w:lineRule="auto"/>
        <w:tabs>
          <w:tab w:leader="none" w:pos="965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усвоение первоначальных представлений о материальной культуре как продукте предметно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преобразующей деятельности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67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приобретение навыков самообслуживания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овладение технологическими приемами ручной обработки 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усвоение правил техники безопасности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905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использование приобретенных знаний и умений для творческого решения несложных конструкторских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художественно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конструкторских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дизайнерских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технологических и организационных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118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приобретение первоначальных навыков совместной продуктивной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сотрудничества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взаимопомощи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планирования и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09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познавательных и проектных художественно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конструкторских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12.7.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991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формирование первоначальных представлений о значении физической культуры для укрепления здоровья человека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социального и психологического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ее позитивном влиянии на развитие человека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интеллектуальное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эмоциональное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физической культуре и здоровье как факторах успешной учебы и социализации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1370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овладение умениями организовывать здоровьесберегающую жизнедеятельность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режим дня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утренняя зарядка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оздоровительные мероприятия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подвижные игры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893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навыка систематического наблюдения за своим физическим состоянием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величиной физических нагрузок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данных мониторинга здоровья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масса тела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показателей развития основных физических качеств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быстроты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выносливости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координации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гибкости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подготовка к выполнению нормативов Всероссийского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спортивного комплекса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Готов к труду и обороне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4" w:lineRule="auto"/>
        <w:tabs>
          <w:tab w:leader="none" w:pos="1130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итоговой оценке качества освоения основной образовательной программы начального общего образования в рамках контроля успеваемости в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процессе освоения содержания отдельных учебных предметов должна учитываться готовность к решению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практических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познавательных задач на основе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системы знаний и представлений о природе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человеке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обобщенных способов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умений в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познавательной 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коммуникативных и информационных умений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системы знаний об основах здорового и безопасного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Итоговая оценка качества освоения обучающимися основной образовательной программы начального общего образования осуществляется организацией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необходимых для продолжения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итоговой оценке должны быть выделены две составляющие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результаты промежуточной аттестации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отражающие динамику их индивидуальных образовательных достижений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продвижение в достижении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результаты итоговых работ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характеризующие уровень освоения обучающимися основных формируемых способов действий в отношении к опорной системе знаний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необходимых для получения общего образования следующего уровня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Итоговая оценка освоения основной образовательной программы начального общего образования проводится организацией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направлена на оценку достижения обучающимися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893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результатам индивидуальных достижений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подлежащим итоговой оценке качества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относятся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ценностные ориентации обучающегося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индивидуальные личностные характеристики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патриотизм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толерантность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гуманизм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Обобщенная оценка этих и других личностных результатов учебной деятельности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может осуществляться в ходе различных мониторинговых исследований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1440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center"/>
        <w:ind w:left="1520" w:right="1000" w:hanging="987"/>
        <w:spacing w:after="0" w:line="249" w:lineRule="auto"/>
        <w:tabs>
          <w:tab w:leader="none" w:pos="961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ТРЕБОВАНИЯ К СТРУКТУРЕ ОСНОВНОЙ ОБРАЗОВАТЕЛЬНОЙ ПРОГРАММЫ НАЧАЛЬНОГО ОБЩЕГО ОБРАЗОВАНИЯ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1091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личностное и интеллектуальное развитие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создание основы для самостоятельной реализации учебной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обеспечивающей социальную успешность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творческих способностей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саморазвитие и самосовершенствование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сохранение и укрепление здоровья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91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Основная образовательная программа начального общего образования содержит обязательную часть и часть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формируемую участниками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Обязательная часть основной образовательной программы начального общего образования составляет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80%,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часть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формируемая участниками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– 20%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общего объема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91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Основная образовательная программа начального общего образования реализуется организацией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через организацию урочной и внеурочной деятельности в соответствии с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эпидемиологическими правилами и нормативами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Основная образовательная программа начального общего образования должна содержать три раздела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целевой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содержательный и организационный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Целевой раздел определяет общее назначение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задачи и планируемые результаты реализации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способы определения достижения этих целей и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right="6520"/>
        <w:spacing w:after="0" w:line="24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Целевой раздел включает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: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пояснительную записку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освоения обучающимися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систему оценки достижения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Содержательный раздел определяет общее содержание начального общего образования и включает следующие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ориентированные на достижение личностных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предметных и метапредметных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программу формирования универсальных учебных действий у обучающихся при получении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и курсов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программу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воспитания обучающихся при получении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программу формирования экологической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здорового и безопасного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программу коррекционной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7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Организационный раздел определяет общие рамки организации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механизмы реализации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Организационный раздел включает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план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календарный учебный график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систему условий реализации основной образовательной программы в соответствии с требованиями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1322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Разработанная организацией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установленными Стандартом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Образовательные программы начального общего образования реализуются организацией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самостоятельно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посредством сетевых форм их реализации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период каникул используются возможности организаций отдыха детей и их оздоровления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тематических лагерных смен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летних школ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создаваемых на базе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организаций дополнительного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целях обеспечения индивидуальных потребностей обучающихся в образовательной программе начального общего образования предусматриваются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учебные курсы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обеспечивающие различные интересы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этнокультурные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внеурочная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1014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углубленное изучение отдельных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предметных областей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015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разделам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60" w:hanging="627"/>
        <w:spacing w:after="0"/>
        <w:tabs>
          <w:tab w:leader="none" w:pos="1160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Пояснительная записка должна раскрывать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цели реализации основной образовательной программы начального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конкретизированные в соответствии с требованиями Стандарта к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результатам освоения обучающимися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46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5" w:lineRule="auto"/>
        <w:tabs>
          <w:tab w:leader="none" w:pos="919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общую характеристику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общие подходы к организации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19.2.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освоения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начального общего образования должны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13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связь между требованиями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образовательной деятельностью и системой оценки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6" w:lineRule="auto"/>
        <w:tabs>
          <w:tab w:leader="none" w:pos="945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являться основой для разработки основной образовательной программы начального общего образования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876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являться содержательной и критериальной основой для разработки рабочих программ учебных предметов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методической литературы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передавать специфику образовательной 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частности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специфику целей изучения отдельных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соответствовать возрастным возможностям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метапредметных и предметных результатов как с позиций организации их достижения в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с позиций оценки этих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Оценка результатов деятельности системы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19.3.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план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далее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план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определяет перечень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трудоемкость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последовательность и распределение по периодам обучения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формы промежуточной аттестации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Основная образовательная программа начального общего образования может включать как один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несколько учебных планов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Формы организации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чередование учебной и внеурочной деятельности в рамках реализации основной образовательной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программыначальногообщегообразованияопределяеторганизация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7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осуществляющая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120" w:right="120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Учебные планы обеспечивают преподавание и изучение государственного языка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устанавливают количество занятий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отводимых на их изучение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классам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120" w:right="120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Обязательные предметные области и основные задачи реализации содержания предметных областей приведены в таблице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1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№</w:t>
            </w:r>
          </w:p>
        </w:tc>
        <w:tc>
          <w:tcPr>
            <w:tcW w:w="2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Предметные области</w:t>
            </w:r>
          </w:p>
        </w:tc>
        <w:tc>
          <w:tcPr>
            <w:tcW w:w="6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задачи реализации содержания</w:t>
            </w:r>
          </w:p>
        </w:tc>
      </w:tr>
      <w:tr>
        <w:trPr>
          <w:trHeight w:val="28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Филология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первоначальных представлений о</w:t>
            </w:r>
          </w:p>
        </w:tc>
      </w:tr>
      <w:tr>
        <w:trPr>
          <w:trHeight w:val="264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единстве и многообразии языкового и культурного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пространства России, о языке как основе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национального самосознания. Развитие диалогической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монологической устной и письменной речи,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коммуникативных умений, нравственных и эстетических</w:t>
            </w:r>
          </w:p>
        </w:tc>
      </w:tr>
      <w:tr>
        <w:trPr>
          <w:trHeight w:val="28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чувств, способностей к творческой деятельности</w:t>
            </w:r>
          </w:p>
        </w:tc>
      </w:tr>
      <w:tr>
        <w:trPr>
          <w:trHeight w:val="273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Математика и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Развитие математической речи, логического и</w:t>
            </w:r>
          </w:p>
        </w:tc>
      </w:tr>
      <w:tr>
        <w:trPr>
          <w:trHeight w:val="264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информатика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алгоритмического мышления, воображения, обеспечение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первоначальных представлений компьютерной</w:t>
            </w:r>
          </w:p>
        </w:tc>
      </w:tr>
      <w:tr>
        <w:trPr>
          <w:trHeight w:val="28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грамотности</w:t>
            </w:r>
          </w:p>
        </w:tc>
      </w:tr>
      <w:tr>
        <w:trPr>
          <w:trHeight w:val="273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Обществознание и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уважительного отношения к семье,</w:t>
            </w:r>
          </w:p>
        </w:tc>
      </w:tr>
      <w:tr>
        <w:trPr>
          <w:trHeight w:val="264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естествознание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естествознание   населенному   пункту,   региону,   России,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(Окружающий мир)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истории, культуре, природе нашей страны, ее современной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жизни. Осознание ценности, целостности и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многообразия окружающего мира, своего места в нем.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модели безопасного поведения в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условиях повседневной жизни и в различных опасных и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чрезвычайных ситуациях. Формирование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психологической культуры и компетенции для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обеспечения эффективного и безопасного</w:t>
            </w:r>
          </w:p>
        </w:tc>
      </w:tr>
      <w:tr>
        <w:trPr>
          <w:trHeight w:val="28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взаимодействия в социуме</w:t>
            </w:r>
          </w:p>
        </w:tc>
      </w:tr>
      <w:tr>
        <w:trPr>
          <w:trHeight w:val="273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религиозных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Воспитание способности к духовному развитию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64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 и светской этики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Религиозных нравственному самосовершенствованию.</w:t>
            </w:r>
          </w:p>
        </w:tc>
      </w:tr>
      <w:tr>
        <w:trPr>
          <w:trHeight w:val="277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культур и первоначальных представлений о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светской этике, об отечественных традиционных религиях, их</w:t>
            </w:r>
          </w:p>
        </w:tc>
      </w:tr>
      <w:tr>
        <w:trPr>
          <w:trHeight w:val="28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роли в культуре, истории и современности России</w:t>
            </w:r>
          </w:p>
        </w:tc>
      </w:tr>
      <w:tr>
        <w:trPr>
          <w:trHeight w:val="275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Развитие способностей к художественно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образному,</w:t>
            </w:r>
          </w:p>
        </w:tc>
      </w:tr>
      <w:tr>
        <w:trPr>
          <w:trHeight w:val="264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эмоционально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ценностному восприятию произведений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изобразительного и музыкального искусства,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выражению в творческих работах своего отношения к</w:t>
            </w:r>
          </w:p>
        </w:tc>
      </w:tr>
      <w:tr>
        <w:trPr>
          <w:trHeight w:val="28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окружающему миру</w:t>
            </w:r>
          </w:p>
        </w:tc>
      </w:tr>
      <w:tr>
        <w:trPr>
          <w:trHeight w:val="273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Технология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опыта как основы обучения и познания,</w:t>
            </w:r>
          </w:p>
        </w:tc>
      </w:tr>
      <w:tr>
        <w:trPr>
          <w:trHeight w:val="264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осуществление поисково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аналитической деятельности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практического решения прикладных задач с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использованием знаний, полученных при изучении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других учебных предметов, формирование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первоначального опыта практической</w:t>
            </w:r>
          </w:p>
        </w:tc>
      </w:tr>
      <w:tr>
        <w:trPr>
          <w:trHeight w:val="28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преобразовательной деятельности</w:t>
            </w:r>
          </w:p>
        </w:tc>
      </w:tr>
    </w:tbl>
    <w:p>
      <w:pPr>
        <w:sectPr>
          <w:pgSz w:w="11900" w:h="16838" w:orient="portrait"/>
          <w:cols w:equalWidth="0" w:num="1">
            <w:col w:w="10440"/>
          </w:cols>
          <w:pgMar w:left="1020" w:top="710" w:right="446" w:bottom="844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20" w:type="dxa"/>
            <w:vAlign w:val="bottom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</w:p>
        </w:tc>
      </w:tr>
      <w:tr>
        <w:trPr>
          <w:trHeight w:val="147"/>
        </w:trPr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71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Физическая культура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Укрепление здоровья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содействие гармоничному</w:t>
            </w:r>
          </w:p>
        </w:tc>
      </w:tr>
      <w:tr>
        <w:trPr>
          <w:trHeight w:val="264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физическому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нравственному и социальному развитию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успешному обучению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формирование первоначальных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умений саморегуляции средствами физической культуры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установки на сохранение и  укрепление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здоровья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навыков здорового и</w:t>
            </w: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безопасного образа жизни</w:t>
            </w:r>
          </w:p>
        </w:tc>
      </w:tr>
      <w:tr>
        <w:trPr>
          <w:trHeight w:val="33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120" w:right="12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Количество учебных занятий за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учебных года не может составлять менее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2904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 и более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3345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120" w:right="120" w:firstLine="533"/>
        <w:spacing w:after="0" w:line="236" w:lineRule="auto"/>
        <w:tabs>
          <w:tab w:leader="none" w:pos="1073" w:val="left"/>
        </w:tabs>
        <w:numPr>
          <w:ilvl w:val="1"/>
          <w:numId w:val="4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целях обеспечения индивидуальных потребностей обучающихся часть учебного плана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формируемая участниками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предусматривает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0" w:right="120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учебные занятия для углубленного изучения отдельных обязательных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0" w:right="120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учебные занятия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обеспечивающие различные интересы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этнокультурные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развития потенциала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прежде всего одаренных детей и детей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120" w:hanging="7"/>
        <w:spacing w:after="0" w:line="237" w:lineRule="auto"/>
        <w:tabs>
          <w:tab w:leader="none" w:pos="424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ограниченными возможностями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могут разрабатываться с участием самих обучающихся и их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индивидуальные учебные планы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Реализация индивидуальных учебных планов сопровождается поддержкой тьютора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0" w:right="120"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19.4.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формирования универсальных учебных действий 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обучающихся при получении начального общего образования должна содержать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0" w:right="120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ценностных ориентиров содержания образования при получении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60" w:right="12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связь универсальных учебных действий с содержанием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характеристики личностных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регулятивных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познавательных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коммуникативных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60" w:right="120" w:hanging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универсальных учебных действий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типовые задачи формирования личностных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регулятивных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познавательных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60" w:right="120" w:hanging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коммуникативных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описание преемственности программы формирования универсальных учебных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60" w:right="120" w:hanging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действий при переходе от дошкольного к начальному общему образованию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Сформированность универсальных учебных действий у обучающихся при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0" w:right="12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получении начального общего образования должна быть определена на этапе завершения обучения в начальной школе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120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19.5.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курсов должны обеспечивать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достижение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60" w:right="12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разрабатываются на основе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требований к результатам освоения основной образовательной программы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60" w:right="2380" w:hanging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программы формирования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должны содержать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ectPr>
          <w:pgSz w:w="11900" w:h="16838" w:orient="portrait"/>
          <w:cols w:equalWidth="0" w:num="1">
            <w:col w:w="10440"/>
          </w:cols>
          <w:pgMar w:left="1020" w:top="710" w:right="446" w:bottom="63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firstLine="533"/>
        <w:spacing w:after="0" w:line="235" w:lineRule="auto"/>
        <w:tabs>
          <w:tab w:leader="none" w:pos="845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пояснительную записку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которой конкретизируются общие цели начального общего образования с учетом специфики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общую характеристику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места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 в учебном плане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ценностных ориентиров содержания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094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метапредметные и предметные результаты освоения конкретного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hanging="307"/>
        <w:spacing w:after="0"/>
        <w:tabs>
          <w:tab w:leader="none" w:pos="840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989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 с определением основных видов учебной деятельности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5" w:lineRule="auto"/>
        <w:tabs>
          <w:tab w:leader="none" w:pos="1173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технического обеспечения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19.6.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 получении начального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должна быть направлена на обеспечение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нравственного развития обучающихся в единстве урочной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внеурочной и внешкольной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совместной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педагогической работе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семьи и других институтов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основу этой Программы должны быть положены ключевые воспитательные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базовые национальные ценности российского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должна предусматривать приобщение обучающихся к культурным ценностям своей этнической или социокультурной группы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базовым национальным ценностям российского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общечеловеческим ценностям в контексте формирования у них гражданской идентичности и обеспечивать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системы воспитательных мероприятий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позволяющих обучающемуся осваивать и на практике использовать полученные 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целостной образовательной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включающей урочную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внеурочную и внешкольную деятельность и учитывающей историко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этническую и региональную специфику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 обучающегося активной деятельностной позиции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Программа должна содержать перечень планируемых результатов воспитания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формируемых ценностных ориентаций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социальных компетенций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моделей поведения младших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рекомендации по организации и текущему педагогическому контролю результатов урочной и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направленные на расширение кругозора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общей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ознакомлению с общечеловеческими ценностями мировой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духовными ценностями отечественной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нравственно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этическими ценностями многонационального народа России и народов других стран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формированию у обучающихся при получении начального общего образования ценностных ориентаций общечеловеческого содержания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активной жизненной позиции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потребности в самореализации в образовательной и иной творческой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развитию коммуникативных навыков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навыков самоорганизации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формированию и расширению опыта позитивного взаимодействия с окружающим миром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воспитание основ правовой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эстетической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физической и экологической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64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19.7.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формирования экологической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здорового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безопасного образа жизни должна обеспечивать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представлений об основах экологической культуры на примере экологически сообразного поведения в быту и природе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безопасного для человека и окружающей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пробуждение в детях желания заботиться о своем здоровье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заинтересованного отношения к собственному здоровью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путем соблюдения правил здорового образа жизни и организации здоровьесберегающего характера учебной деятельности и 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познавательного интереса и бережного отношения к природе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установок на использование здорового питания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использование оптимальных двигательных режимов для детей с учетом их возрастных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психологических и иных особенностей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потребности в занятиях физической культурой и спортом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соблюдение здоровьесозидающих режимов дня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формирование негативного отношения к факторам риска здоровью детей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сниженная двигательная активность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алкоголь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наркотики и другие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психоактивные вещества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инфекционные заболевания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становление умений противостояния вовлечению в табакокурение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употребление алкоголя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наркотических и сильнодействующих веществ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потребности ребенка безбоязненно обращаться к врачу по любым вопросам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связанным с особенностями роста и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состояния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готовности самостоятельно поддерживать свое здоровье на основе использования навыков личной гигиены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основ здоровьесберегающей учебной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умений организовывать успешную учебную работу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создавая здоровьесберегающие условия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выбирая адекватные средства и приемы выполнения заданий с учетом индивидуальных особенностей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формирование умений безопасного поведения в окружающей среде и простейших умений поведения в экстремальных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чрезвычайных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ситуациях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формирования экологической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здорового и безопасного образа жизни должна содержать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26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задачи и результаты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обеспечивающей формирование основ экологической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сохранение и укрепление физического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психологического и социального здоровья обучающихся при получении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описание ценностных ориентиров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лежащих в ее основе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142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направления деятельности по здоровьесбережению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обеспечению безопасности и формированию экологической культуры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отражающие специфику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запросы участников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84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модели организации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виды деятельности и формы занятий с обучающимися по формированию экологически целесообразного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здорового и безопасного уклада школьной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спортивной и оздоровительной работе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профилактике употребления психоактивных веществ обучающимися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профилактике детского дорожно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транспортного травматизма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63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1166" w:val="left"/>
        </w:tabs>
        <w:numPr>
          <w:ilvl w:val="1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критерии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показатели эффективности деятельности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в части формирования здорового и безопасного образа жизни и экологической культуры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1046" w:val="left"/>
        </w:tabs>
        <w:numPr>
          <w:ilvl w:val="1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методику и инструментарий мониторинга достижения планируемых результатов по формированию экологической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культуры здорового и безопасного образа жизни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19.8.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коррекционной работы должна быть направлена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обеспечение коррекции недостатков в физическом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коррекционной работы должна обеспечивать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выявление особых образовательных потребностей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обусловленных недостатками в их физическом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психическом развитии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осуществление индивидуально ориентированной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медико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соответствии с рекомендациями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медико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педагогической комиссии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коррекционной работы должна содержать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перечень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содержание  и  план  реализации  индивидуально  ориентированных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коррекционных мероприятий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удовлетворение особых образовательных потребностей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интеграцию 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и освоение ими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систему комплексного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медико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педагогического сопровождения детей с ограниченными возможностями здоровья в условиях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включающего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медико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педагогическое обследование детей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hanging="7"/>
        <w:spacing w:after="0" w:line="237" w:lineRule="auto"/>
        <w:tabs>
          <w:tab w:leader="none" w:pos="376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целью выявления их особых образовательных потребностей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мониторинг динамики развития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успешности в освоении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корректировку коррекционных мероприятий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специальных условий обучения и воспитания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безбарьерной среды их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использование адаптированных образовательных программ начального общего образования и методов обучения и воспитания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специальных учебников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учебных пособий и дидактических 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технических средств обучения коллективного и индивидуального пользования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предоставление услуг ассистента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помощника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оказывающего детям необходимую техническую помощь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проведение групповых и индивидуальных коррекционных занятий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механизм   взаимодействия   в   разработке   и   реализации   коррекционных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7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мероприятий учителей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специалистов в области коррекционной педагогики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медицинских работников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и других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специализирующихся в области семьи и других институтов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который должен обеспечиваться в единстве урочной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внеурочной и внешкольной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коррекционной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19.9.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 оценки достижения планируемых результатов освоения основной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общеобразовательной программы начального общего образования должна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861" w:val="left"/>
        </w:tabs>
        <w:numPr>
          <w:ilvl w:val="0"/>
          <w:numId w:val="4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закреплять основные направления и цели оценочной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описание объекта и содержание 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критерии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процедуры и состав инструментария оценивания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формы представления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условия и границы применения системы 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986" w:val="left"/>
        </w:tabs>
        <w:numPr>
          <w:ilvl w:val="0"/>
          <w:numId w:val="4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ориентировать образовательную деятельность на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нравственное развитие и воспитание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843" w:val="left"/>
        </w:tabs>
        <w:numPr>
          <w:ilvl w:val="0"/>
          <w:numId w:val="46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комплексный подход к оценке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позволяющий вести оценку предметных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метапредметных и личностных результатов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20" w:val="left"/>
        </w:tabs>
        <w:numPr>
          <w:ilvl w:val="0"/>
          <w:numId w:val="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предусматривать оценку достижений обучающихся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итоговая оценка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освоивших основную образовательную программу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оценку эффективности деятельности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125" w:val="left"/>
        </w:tabs>
        <w:numPr>
          <w:ilvl w:val="0"/>
          <w:numId w:val="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позволять осуществлять оценку динамики учебных достижений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процессе оценки достижения планируемых результатов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освоения основной образовательной программы начального общего образования должны использоваться разнообразные методы и формы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взаимно дополняющие друг друга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стандартизированные письменные и устные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практические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творческие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самоанализ и самооценка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наблюдения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испытания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тесты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иное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19.10.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 внеурочной деятельности является организационным механизмом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Внеурочная деятельность организуется по направлениям развития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личности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оздоровительное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общеинтеллектуальное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общекультурное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таких формах как художественные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культурологические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филологические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хоровые студии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сетевые сообщества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школьные спортивные клубы и секции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конференции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олимпиады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патриотические объединения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экскурсии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соревнования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поисковые и научные исследования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общественно полезные практики и другие формы на добровольной основе в соответствии с выбором участников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none" w:pos="1720" w:val="left"/>
          <w:tab w:leader="none" w:pos="3720" w:val="left"/>
          <w:tab w:leader="none" w:pos="5920" w:val="left"/>
          <w:tab w:leader="none" w:pos="80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осуществляющей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7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образовательную деятельность определяет состав и структуру направлений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формы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объем внеурочной деятельности для обучающихся при получении начального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 за четыре года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учетом интересов обучающихся и возможностей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осуществляющая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самостоятельно разрабатывает и утверждает план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19.10.1.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Календарный учебный график должен определять чередование учебной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урочной и внеурочной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плановых перерывов при получении образования для отдыха и иных социальных целей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каникул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календарным периодам учебного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даты начала и окончания учебного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продолжительность учебного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четвертей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триместров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сроки и продолжительность каникул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сроки проведения промежуточных аттестаций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19.11.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 условий реализации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начального общего образования в соответствии с требованиями Стандарта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система 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 условий должна учитывать особенности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его взаимодействие с социальными партнерами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внутри системы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в рамках межведомственного взаимодействия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 условий должна содержать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имеющихся 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кадровых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финансовых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методического и информационного обеспечения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механизмы достижения целевых ориентиров в системе 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сетевой график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дорожную карту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формированию необходимой системы 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состоянием системы 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100" w:right="120" w:firstLine="1359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IV.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ТРЕБОВАНИЯ К УСЛОВИЯМ РЕАЛИЗАЦИИ ОСНОВНОЙ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ОБРАЗОВАТЕЛЬНОЙ ПРОГРАММЫ НАЧАЛЬНОГО ОБЩЕГО ОБРАЗОВАНИЯ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1005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условиям реализации основной образовательной программы начального общего образования представляют собой систему требований к кадровым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финансовым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60" w:hanging="527"/>
        <w:spacing w:after="0"/>
        <w:tabs>
          <w:tab w:leader="none" w:pos="1060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Интегративным  результатом  реализации  указанных  требований  должно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748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быть создание комфортной развивающей образовательной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обеспечивающей высокое качество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доступность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открытость и привлекательность для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всего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нравственное развитие и воспитание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гарантирующей охрану и укрепление физического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психологического и социального здоровья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комфортной по отношению к обучающимся и педагогическим работникам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1048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целях обеспечения реализации основной образовательной программы начального общего образования 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участников образовательных отношений должны создаваться условия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обеспечивающие возможность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достижения планируемых результатов освоения основной образовательной программы начального общего образования всеми обучающимися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детьми с ограниченными возможностями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выявления и развития способностей обучающихся через систему клубов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секций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студий и кружков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организацию общественно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полезной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социальной практики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используя возможности организаций дополнительного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работы с одаренными детьми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 интеллектуальных и творческих соревнований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технического творчества и проектно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педагогических работников и общественности в разработке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проектировании и развитии внутришкольной социальной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в формировании и реализации индивидуальных образовательных маршрутов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эффективного использования времени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отведенного на реализацию части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формируемой участниками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соответствии с запросами обучающихся и их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спецификой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и с учетом особенностей субъекта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использования в образовательной деятельности современных образовательных технологий деятельностного типа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эффективной самостоятельной работы обучающихся при поддержке педагогических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включения обучающихся в процессы понимания и преобразования внешкольной социальной среды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населенного пункта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района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города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приобретения опыта реального управления и действия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обновления содержания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методик и технологий ее реализации в соответствии с динамикой развития системы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запросов детей и их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 учетом особенностей субъекта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эффективного управления организацией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с использованием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коммуникационных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современных механизмов финансирования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firstLine="533"/>
        <w:spacing w:after="0" w:line="235" w:lineRule="auto"/>
        <w:tabs>
          <w:tab w:leader="none" w:pos="1029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кадровым условиям реализации основной образовательной программы начального общего образования включают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укомплектованность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педагогическими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руководящими и иными работниками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уровень квалификации педагогических и иных работников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непрерывность профессионального развития педагогических работников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осуществляющая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реализующая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должна быть укомплектована квалифицированными кадрами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Уровень квалификаций работников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реализующей основную образовательную программу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каждой занимаемой должности должен соответствовать квалификационным характеристикам по соответствующей должности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для педагогических работников государственной или муниципальной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также квалификационной категории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Непрерывность профессионального развития работников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по основным образовательным программам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должна обеспечиваться освоением работниками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дополнительных профессиональных программ по профилю педагогической деятельности не реже чем один раз в три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системе образования должны быть созданы условия для комплексного взаимодействия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обеспечивающие возможность восполнения недостающих кадровых ресурсов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ведения постоянной методической поддержки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получения оперативных консультаций по вопросам реализации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использования инновационного опыта других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проведения комплексных мониторинговых исследований результатов образовательной деятельности и эффективности инноваций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3"/>
        <w:spacing w:after="0" w:line="234" w:lineRule="auto"/>
        <w:tabs>
          <w:tab w:leader="none" w:pos="1060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Финансовые условия реализации основной образовательной программы начального общего образования должны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возможность исполнения требований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обеспечивать реализацию обязательной части основной образовательной программы начального общего образования и части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формируемой участниками образовательных отношений вне зависимости от количества учебных дней в неделю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отражать структуру и объем расходов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необходимых для реализации основной образовательной программы начального общего образования и достижения планируемых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механизм их формирования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Нормативы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 определяемые   органами   государственной   власти   субъектов</w:t>
      </w:r>
    </w:p>
    <w:p>
      <w:pPr>
        <w:sectPr>
          <w:pgSz w:w="11900" w:h="16838" w:orient="portrait"/>
          <w:cols w:equalWidth="0" w:num="1">
            <w:col w:w="10200"/>
          </w:cols>
          <w:pgMar w:left="1140" w:top="710" w:right="566" w:bottom="657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24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Российской Федерации в соответствии с пунктом 3 части 1 статьи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Федерального закона от 29 декабря 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" w:firstLine="533"/>
        <w:spacing w:after="0" w:line="234" w:lineRule="auto"/>
        <w:tabs>
          <w:tab w:leader="none" w:pos="1036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технические условия реализации основной образовательной программы начального общего образования должны обеспечивать: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6" w:lineRule="auto"/>
        <w:tabs>
          <w:tab w:leader="none" w:pos="1053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7" w:hanging="307"/>
        <w:spacing w:after="0"/>
        <w:tabs>
          <w:tab w:leader="none" w:pos="847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соблюдение: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гигиенических норм образовательной деятельности (требования к водоснабжению, канализации, освещению, воздушно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тепловому режиму и т.д.);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бытовых условий (наличие оборудованных гардеробов, санузлов, мест личной гигиены и т.д.);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бытовых условий (наличие оборудованного рабочего места, учительской, комнаты психологической разгрузки и т.д.);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пожарной и электробезопасности;</w:t>
      </w: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охраны труда;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своевременных сроков и необходимых объемов текущего и капитального ремонта;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нормам, нормам охраны труда работников организаций, осуществляющих образовательную деятельность, предъявляемым к: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участку (территории) организации, осуществляющей образовательную деятельность (площадь, инсоляция, освещение, размещение, необходимый набор зон для обеспечения образовательной и хозяйственной деятельности организации, осуществляющей образовательную деятельность и их оборудование);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зданию организации, осуществляющей образовательную деятельность (высота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hanging="7"/>
        <w:spacing w:after="0" w:line="238" w:lineRule="auto"/>
        <w:tabs>
          <w:tab w:leader="none" w:pos="407" w:val="left"/>
        </w:tabs>
        <w:numPr>
          <w:ilvl w:val="0"/>
          <w:numId w:val="5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архитектура здания, необходимый набор и размещение помещений для осуществления образовательной деятельности при получении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организации, осуществляющей образовательную деятельность, для активной деятельности, сна и отдыха, структура которых должна обеспечивать возможность для организации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8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урочной и внеурочной учебной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7"/>
        <w:spacing w:after="0"/>
        <w:tabs>
          <w:tab w:leader="none" w:pos="2367" w:val="left"/>
          <w:tab w:leader="none" w:pos="3907" w:val="left"/>
          <w:tab w:leader="none" w:pos="5407" w:val="left"/>
          <w:tab w:leader="none" w:pos="7147" w:val="left"/>
          <w:tab w:leader="none" w:pos="8427" w:val="left"/>
          <w:tab w:leader="none" w:pos="920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помещениям</w:t>
        <w:tab/>
        <w:t>библиотек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площадь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размещение</w:t>
        <w:tab/>
        <w:t>рабочих</w:t>
        <w:tab/>
        <w:t>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ab/>
        <w:t>наличие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читального зала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число читательских мест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медиатеки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помещениям для питания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для хранения и приготовления пищи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обеспечивающим возможность организации качественного горячего питания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горячих завтраков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7"/>
        <w:spacing w:after="0"/>
        <w:tabs>
          <w:tab w:leader="none" w:pos="2407" w:val="left"/>
          <w:tab w:leader="none" w:pos="4807" w:val="left"/>
          <w:tab w:leader="none" w:pos="5487" w:val="left"/>
          <w:tab w:leader="none" w:pos="6707" w:val="left"/>
          <w:tab w:leader="none" w:pos="808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помещениям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ab/>
        <w:t>предназначенным</w:t>
        <w:tab/>
        <w:t>для</w:t>
        <w:tab/>
        <w:t>занятий</w:t>
        <w:tab/>
        <w:t>музыкой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ab/>
        <w:t>изобразительным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хореографией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моделированием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техническим творчеством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естественнонаучными исследованиями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иностранными языками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актовому залу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спортивным залам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бассейнам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игровому и спортивному оборудованию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помещениям для медицинского персонала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мебели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офисному оснащению и хозяйственному инвентарю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расходным материалам и канцелярским принадлежностям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бумага для ручного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hanging="7"/>
        <w:spacing w:after="0" w:line="236" w:lineRule="auto"/>
        <w:tabs>
          <w:tab w:leader="none" w:pos="470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машинного письма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инструменты письма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тетрадях и на доске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изобразительного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технологической обработки и конструирования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химические реактивы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носители цифровой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техническое и информационное оснащение образовательной деятельности должно обеспечивать возможность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создания и использования информации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том числе запись и обработка изображений и звука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выступления с аудио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видеосопровождением и графическим сопровождением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общение в сети Интернет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получения информации различными способами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поиск информации в сети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работа в библиотеке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проведения экспериментов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 использованием учебного лабораторного оборудования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вещественных и виртуально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наглядных моделей и коллекций основных математических и естественнонаучных объектов и явлений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цифрового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традиционного измерения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наблюдений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включая наблюдение микрообъектов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определения местонахождения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наглядного представления и анализа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использования цифровых планов и карт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спутниковых изображений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 w:right="2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создания материальных объектов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произведений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обработки материалов и информации с использованием технологических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 w:hanging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инструментов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проектирования и конструирования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моделей с цифровым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 w:hanging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управлением и обратной связью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сочинения и аранжировки музыкальных произведений с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 w:hanging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 традиционных инструментов и цифровых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физического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участия в спортивных соревнованиях и играх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планирования учебной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фиксирования его реализации в целом и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отдельных этапов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выступлений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дискуссий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экспериментов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7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26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7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размещения своих материалов и работ в информационной среде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47" w:right="21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проведения массовых мероприятий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собраний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 отдыха и питания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1135" w:val="left"/>
        </w:tabs>
        <w:numPr>
          <w:ilvl w:val="1"/>
          <w:numId w:val="5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образовательная среда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должна включать в себя совокупность технологических средств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компьютеры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базы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коммуникационные каналы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программные продукты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культурные и организационные формы информационного взаимодействия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компетентность участников образовательных отношений в решении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познавательных и профессиональных задач с применением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коммуникационных технологий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наличие служб поддержки применения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образовательная среда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должна обеспечивать возможность осуществлять в электронной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цифровой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форме следующие виды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планирование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размещение и сохранение материалов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работ обучающихся и педагогов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используемых участниками образовательных отношений информационных ресурсов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фиксацию хода образовательной деятельности и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взаимодействие между участниками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дистанционное посредством сети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возможность использования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формируемых в ходе образовательной деятельности для решения задач управления образовательной деятельностью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контролируемый доступ участников образовательных отношений к информационным образовательным ресурсам в сети Интернет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ограничение доступа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hanging="7"/>
        <w:spacing w:after="0" w:line="234" w:lineRule="auto"/>
        <w:tabs>
          <w:tab w:leader="none" w:pos="345" w:val="left"/>
        </w:tabs>
        <w:numPr>
          <w:ilvl w:val="0"/>
          <w:numId w:val="5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несовместимой с задачами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нравственного развития и воспитания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взаимодействие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 с органами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осуществляющими управление в сфере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с другими организациями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осуществляющими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Функционирование информационной образовательной среды обеспечивается средствами ИКТ и квалификацией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ее использующих и поддерживающих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Функционирование информационной образовательной среды должно соответствовать законодательству Российской Федерации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&lt;*&gt;.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979" w:val="left"/>
        </w:tabs>
        <w:numPr>
          <w:ilvl w:val="1"/>
          <w:numId w:val="5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постоянного и устойчивого доступа для всех участников образовательных отношений к любой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связанной с реализацией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планируемыми результатами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организацией образовательной деятельности и условиями ее осуществления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методическому обеспечению образовательной деятельности включают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деятельности с учетом достижения целей и планируемых результатов освоения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7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осуществляющая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должна быть обеспечена учебниками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языках обучения и воспитания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Норма обеспеченности образовательной деятельности учебными изданиями определяется исходя из расчета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не менее одного учебника в печатной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электронной форме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достаточного для освоения программы учебного предмета на каждого обучающегося по каждому учебному предмету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входящему в обязательную часть учебного плана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не менее одного учебника в печатной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электронной форме или учебного пособия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достаточного для освоения программы учебного предмета на каждого обучающегося по каждому учебному предмету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входящему в часть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формируемую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участниками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учебного плана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осуществляющая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также иметь доступ к печатным и электронным образовательным ресурсам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к электронным образовательным ресурсам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размещенным в федеральных и региональных базах данных ЭОР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Библиотека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должна быть укомплектована печатными образовательными ресурсами и ЭОР по всем учебным предметам учебного плана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иметь фонд дополнительной литературы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Фонд дополнительной литературы должен включать детскую художественную и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популярную литературу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справочно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библиографические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7" w:hanging="7"/>
        <w:spacing w:after="0" w:line="234" w:lineRule="auto"/>
        <w:tabs>
          <w:tab w:leader="none" w:pos="249" w:val="left"/>
        </w:tabs>
        <w:numPr>
          <w:ilvl w:val="0"/>
          <w:numId w:val="5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периодические издания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сопровождающие реализацию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533"/>
        <w:spacing w:after="0" w:line="234" w:lineRule="auto"/>
        <w:tabs>
          <w:tab w:leader="none" w:pos="1024" w:val="left"/>
        </w:tabs>
        <w:numPr>
          <w:ilvl w:val="1"/>
          <w:numId w:val="5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педагогические условия реализации основной образовательной программы начального общего образования должны обеспечивать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преемственность содержания и форм организации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реализацию основных образовательных программ дошкольного образования и начального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учет специфики возрастного психофизического развития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и развитие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педагогической компетентности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педагогических и административных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вариативностьнаправленийпсихолого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педагогическогосопровождения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участников образовательных отношений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сохранение и укрепление психологического здоровья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ценности здоровья и безопасного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дифференциация и индивидуализация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мониторинг возможностей и способностей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выявление и поддержка</w:t>
      </w:r>
    </w:p>
    <w:p>
      <w:pPr>
        <w:sectPr>
          <w:pgSz w:w="11900" w:h="16838" w:orient="portrait"/>
          <w:cols w:equalWidth="0" w:num="1">
            <w:col w:w="10207"/>
          </w:cols>
          <w:pgMar w:left="1133" w:top="710" w:right="566" w:bottom="65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одаренных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коммуникативных навыков в разновозрастной среде и среде сверстников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поддержка детских объединений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ученического самоуправления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диверсификацию уровней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педагогического сопровождения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индивидуальный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групповой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уровень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уровень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вариативность форм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педагогического сопровождения участников образовательных отношений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профилактика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диагностика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консультирование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коррекционная работа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развивающая работа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экспертиза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sectPr>
      <w:pgSz w:w="11900" w:h="16838" w:orient="portrait"/>
      <w:cols w:equalWidth="0" w:num="1">
        <w:col w:w="10200"/>
      </w:cols>
      <w:pgMar w:left="1140" w:top="710" w:right="56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0A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301C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BDB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3">
    <w:nsid w:val="56AE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4">
    <w:nsid w:val="732"/>
    <w:multiLevelType w:val="hybridMultilevel"/>
    <w:lvl w:ilvl="0">
      <w:lvlJc w:val="left"/>
      <w:lvlText w:val="в"/>
      <w:numFmt w:val="bullet"/>
      <w:start w:val="1"/>
    </w:lvl>
  </w:abstractNum>
  <w:abstractNum w:abstractNumId="5">
    <w:nsid w:val="120"/>
    <w:multiLevelType w:val="hybridMultilevel"/>
    <w:lvl w:ilvl="0">
      <w:lvlJc w:val="left"/>
      <w:lvlText w:val="%1."/>
      <w:numFmt w:val="decimal"/>
      <w:start w:val="5"/>
    </w:lvl>
  </w:abstractNum>
  <w:abstractNum w:abstractNumId="6">
    <w:nsid w:val="759A"/>
    <w:multiLevelType w:val="hybridMultilevel"/>
    <w:lvl w:ilvl="0">
      <w:lvlJc w:val="left"/>
      <w:lvlText w:val="%1."/>
      <w:numFmt w:val="decimal"/>
      <w:start w:val="7"/>
    </w:lvl>
  </w:abstractNum>
  <w:abstractNum w:abstractNumId="7">
    <w:nsid w:val="2350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upperLetter"/>
      <w:start w:val="35"/>
    </w:lvl>
  </w:abstractNum>
  <w:abstractNum w:abstractNumId="8">
    <w:nsid w:val="22EE"/>
    <w:multiLevelType w:val="hybridMultilevel"/>
    <w:lvl w:ilvl="0">
      <w:lvlJc w:val="left"/>
      <w:lvlText w:val="%1."/>
      <w:numFmt w:val="decimal"/>
      <w:start w:val="9"/>
    </w:lvl>
    <w:lvl w:ilvl="1">
      <w:lvlJc w:val="left"/>
      <w:lvlText w:val="%2"/>
      <w:numFmt w:val="upperLetter"/>
      <w:start w:val="1"/>
    </w:lvl>
  </w:abstractNum>
  <w:abstractNum w:abstractNumId="9">
    <w:nsid w:val="4B40"/>
    <w:multiLevelType w:val="hybridMultilevel"/>
    <w:lvl w:ilvl="0">
      <w:lvlJc w:val="left"/>
      <w:lvlText w:val="%1)"/>
      <w:numFmt w:val="decimal"/>
      <w:start w:val="1"/>
    </w:lvl>
  </w:abstractNum>
  <w:abstractNum w:abstractNumId="10">
    <w:nsid w:val="5878"/>
    <w:multiLevelType w:val="hybridMultilevel"/>
    <w:lvl w:ilvl="0">
      <w:lvlJc w:val="left"/>
      <w:lvlText w:val="%1)"/>
      <w:numFmt w:val="decimal"/>
      <w:start w:val="5"/>
    </w:lvl>
  </w:abstractNum>
  <w:abstractNum w:abstractNumId="11">
    <w:nsid w:val="6B36"/>
    <w:multiLevelType w:val="hybridMultilevel"/>
    <w:lvl w:ilvl="0">
      <w:lvlJc w:val="left"/>
      <w:lvlText w:val="%1."/>
      <w:numFmt w:val="decimal"/>
      <w:start w:val="11"/>
    </w:lvl>
  </w:abstractNum>
  <w:abstractNum w:abstractNumId="12">
    <w:nsid w:val="5CFD"/>
    <w:multiLevelType w:val="hybridMultilevel"/>
    <w:lvl w:ilvl="0">
      <w:lvlJc w:val="left"/>
      <w:lvlText w:val=","/>
      <w:numFmt w:val="bullet"/>
      <w:start w:val="1"/>
    </w:lvl>
    <w:lvl w:ilvl="1">
      <w:lvlJc w:val="left"/>
      <w:lvlText w:val="%2)"/>
      <w:numFmt w:val="decimal"/>
      <w:start w:val="4"/>
    </w:lvl>
  </w:abstractNum>
  <w:abstractNum w:abstractNumId="13">
    <w:nsid w:val="3E12"/>
    <w:multiLevelType w:val="hybridMultilevel"/>
    <w:lvl w:ilvl="0">
      <w:lvlJc w:val="left"/>
      <w:lvlText w:val=","/>
      <w:numFmt w:val="bullet"/>
      <w:start w:val="1"/>
    </w:lvl>
    <w:lvl w:ilvl="1">
      <w:lvlJc w:val="left"/>
      <w:lvlText w:val="%2)"/>
      <w:numFmt w:val="decimal"/>
      <w:start w:val="9"/>
    </w:lvl>
  </w:abstractNum>
  <w:abstractNum w:abstractNumId="14">
    <w:nsid w:val="1A49"/>
    <w:multiLevelType w:val="hybridMultilevel"/>
    <w:lvl w:ilvl="0">
      <w:lvlJc w:val="left"/>
      <w:lvlText w:val="%1)"/>
      <w:numFmt w:val="decimal"/>
      <w:start w:val="10"/>
    </w:lvl>
  </w:abstractNum>
  <w:abstractNum w:abstractNumId="15">
    <w:nsid w:val="5F32"/>
    <w:multiLevelType w:val="hybridMultilevel"/>
    <w:lvl w:ilvl="0">
      <w:lvlJc w:val="left"/>
      <w:lvlText w:val="%1)"/>
      <w:numFmt w:val="decimal"/>
      <w:start w:val="1"/>
    </w:lvl>
  </w:abstractNum>
  <w:abstractNum w:abstractNumId="16">
    <w:nsid w:val="3BF6"/>
    <w:multiLevelType w:val="hybridMultilevel"/>
    <w:lvl w:ilvl="0">
      <w:lvlJc w:val="left"/>
      <w:lvlText w:val="%1)"/>
      <w:numFmt w:val="decimal"/>
      <w:start w:val="2"/>
    </w:lvl>
  </w:abstractNum>
  <w:abstractNum w:abstractNumId="17">
    <w:nsid w:val="3A9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8">
    <w:nsid w:val="797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4"/>
    </w:lvl>
  </w:abstractNum>
  <w:abstractNum w:abstractNumId="19">
    <w:nsid w:val="5F49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20">
    <w:nsid w:val="DDC"/>
    <w:multiLevelType w:val="hybridMultilevel"/>
    <w:lvl w:ilvl="0">
      <w:lvlJc w:val="left"/>
      <w:lvlText w:val="%1)"/>
      <w:numFmt w:val="decimal"/>
      <w:start w:val="2"/>
    </w:lvl>
  </w:abstractNum>
  <w:abstractNum w:abstractNumId="21">
    <w:nsid w:val="4CAD"/>
    <w:multiLevelType w:val="hybridMultilevel"/>
    <w:lvl w:ilvl="0">
      <w:lvlJc w:val="left"/>
      <w:lvlText w:val="%1)"/>
      <w:numFmt w:val="decimal"/>
      <w:start w:val="1"/>
    </w:lvl>
  </w:abstractNum>
  <w:abstractNum w:abstractNumId="22">
    <w:nsid w:val="314F"/>
    <w:multiLevelType w:val="hybridMultilevel"/>
    <w:lvl w:ilvl="0">
      <w:lvlJc w:val="left"/>
      <w:lvlText w:val="%1)"/>
      <w:numFmt w:val="decimal"/>
      <w:start w:val="5"/>
    </w:lvl>
  </w:abstractNum>
  <w:abstractNum w:abstractNumId="23">
    <w:nsid w:val="5E14"/>
    <w:multiLevelType w:val="hybridMultilevel"/>
    <w:lvl w:ilvl="0">
      <w:lvlJc w:val="left"/>
      <w:lvlText w:val="%1)"/>
      <w:numFmt w:val="decimal"/>
      <w:start w:val="1"/>
    </w:lvl>
  </w:abstractNum>
  <w:abstractNum w:abstractNumId="24">
    <w:nsid w:val="4DF2"/>
    <w:multiLevelType w:val="hybridMultilevel"/>
    <w:lvl w:ilvl="0">
      <w:lvlJc w:val="left"/>
      <w:lvlText w:val="%1)"/>
      <w:numFmt w:val="decimal"/>
      <w:start w:val="2"/>
    </w:lvl>
  </w:abstractNum>
  <w:abstractNum w:abstractNumId="25">
    <w:nsid w:val="4944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26">
    <w:nsid w:val="2E40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6"/>
    </w:lvl>
  </w:abstractNum>
  <w:abstractNum w:abstractNumId="27">
    <w:nsid w:val="1366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28">
    <w:nsid w:val="1CD0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3"/>
    </w:lvl>
  </w:abstractNum>
  <w:abstractNum w:abstractNumId="29">
    <w:nsid w:val="366B"/>
    <w:multiLevelType w:val="hybridMultilevel"/>
    <w:lvl w:ilvl="0">
      <w:lvlJc w:val="left"/>
      <w:lvlText w:val="%1)"/>
      <w:numFmt w:val="decimal"/>
      <w:start w:val="1"/>
    </w:lvl>
  </w:abstractNum>
  <w:abstractNum w:abstractNumId="30">
    <w:nsid w:val="66C4"/>
    <w:multiLevelType w:val="hybridMultilevel"/>
    <w:lvl w:ilvl="0">
      <w:lvlJc w:val="left"/>
      <w:lvlText w:val="%1)"/>
      <w:numFmt w:val="decimal"/>
      <w:start w:val="1"/>
    </w:lvl>
  </w:abstractNum>
  <w:abstractNum w:abstractNumId="31">
    <w:nsid w:val="4230"/>
    <w:multiLevelType w:val="hybridMultilevel"/>
    <w:lvl w:ilvl="0">
      <w:lvlJc w:val="left"/>
      <w:lvlText w:val="%1)"/>
      <w:numFmt w:val="decimal"/>
      <w:start w:val="2"/>
    </w:lvl>
  </w:abstractNum>
  <w:abstractNum w:abstractNumId="32">
    <w:nsid w:val="7EB7"/>
    <w:multiLevelType w:val="hybridMultilevel"/>
    <w:lvl w:ilvl="0">
      <w:lvlJc w:val="left"/>
      <w:lvlText w:val="%1)"/>
      <w:numFmt w:val="decimal"/>
      <w:start w:val="1"/>
    </w:lvl>
  </w:abstractNum>
  <w:abstractNum w:abstractNumId="33">
    <w:nsid w:val="6032"/>
    <w:multiLevelType w:val="hybridMultilevel"/>
    <w:lvl w:ilvl="0">
      <w:lvlJc w:val="left"/>
      <w:lvlText w:val="%1."/>
      <w:numFmt w:val="decimal"/>
      <w:start w:val="13"/>
    </w:lvl>
  </w:abstractNum>
  <w:abstractNum w:abstractNumId="34">
    <w:nsid w:val="2C3B"/>
    <w:multiLevelType w:val="hybridMultilevel"/>
    <w:lvl w:ilvl="0">
      <w:lvlJc w:val="left"/>
      <w:lvlText w:val="К"/>
      <w:numFmt w:val="bullet"/>
      <w:start w:val="1"/>
    </w:lvl>
  </w:abstractNum>
  <w:abstractNum w:abstractNumId="35">
    <w:nsid w:val="15A1"/>
    <w:multiLevelType w:val="hybridMultilevel"/>
    <w:lvl w:ilvl="0">
      <w:lvlJc w:val="left"/>
      <w:lvlText w:val="%1."/>
      <w:numFmt w:val="upperLetter"/>
      <w:start w:val="61"/>
    </w:lvl>
  </w:abstractNum>
  <w:abstractNum w:abstractNumId="36">
    <w:nsid w:val="5422"/>
    <w:multiLevelType w:val="hybridMultilevel"/>
    <w:lvl w:ilvl="0">
      <w:lvlJc w:val="left"/>
      <w:lvlText w:val="%1."/>
      <w:numFmt w:val="decimal"/>
      <w:start w:val="14"/>
    </w:lvl>
  </w:abstractNum>
  <w:abstractNum w:abstractNumId="37">
    <w:nsid w:val="3EF6"/>
    <w:multiLevelType w:val="hybridMultilevel"/>
    <w:lvl w:ilvl="0">
      <w:lvlJc w:val="left"/>
      <w:lvlText w:val="%1."/>
      <w:numFmt w:val="decimal"/>
      <w:start w:val="17"/>
    </w:lvl>
  </w:abstractNum>
  <w:abstractNum w:abstractNumId="38">
    <w:nsid w:val="822"/>
    <w:multiLevelType w:val="hybridMultilevel"/>
    <w:lvl w:ilvl="0">
      <w:lvlJc w:val="left"/>
      <w:lvlText w:val="19.%1."/>
      <w:numFmt w:val="decimal"/>
      <w:start w:val="1"/>
    </w:lvl>
  </w:abstractNum>
  <w:abstractNum w:abstractNumId="39">
    <w:nsid w:val="5991"/>
    <w:multiLevelType w:val="hybridMultilevel"/>
    <w:lvl w:ilvl="0">
      <w:lvlJc w:val="left"/>
      <w:lvlText w:val="%1)"/>
      <w:numFmt w:val="decimal"/>
      <w:start w:val="2"/>
    </w:lvl>
  </w:abstractNum>
  <w:abstractNum w:abstractNumId="40">
    <w:nsid w:val="409D"/>
    <w:multiLevelType w:val="hybridMultilevel"/>
    <w:lvl w:ilvl="0">
      <w:lvlJc w:val="left"/>
      <w:lvlText w:val="%1)"/>
      <w:numFmt w:val="decimal"/>
      <w:start w:val="1"/>
    </w:lvl>
  </w:abstractNum>
  <w:abstractNum w:abstractNumId="41">
    <w:nsid w:val="12E1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42">
    <w:nsid w:val="798B"/>
    <w:multiLevelType w:val="hybridMultilevel"/>
    <w:lvl w:ilvl="0">
      <w:lvlJc w:val="left"/>
      <w:lvlText w:val="%1)"/>
      <w:numFmt w:val="decimal"/>
      <w:start w:val="1"/>
    </w:lvl>
  </w:abstractNum>
  <w:abstractNum w:abstractNumId="43">
    <w:nsid w:val="121F"/>
    <w:multiLevelType w:val="hybridMultilevel"/>
    <w:lvl w:ilvl="0">
      <w:lvlJc w:val="left"/>
      <w:lvlText w:val="%1)"/>
      <w:numFmt w:val="decimal"/>
      <w:start w:val="1"/>
    </w:lvl>
  </w:abstractNum>
  <w:abstractNum w:abstractNumId="44">
    <w:nsid w:val="73DA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4"/>
    </w:lvl>
  </w:abstractNum>
  <w:abstractNum w:abstractNumId="45">
    <w:nsid w:val="58B0"/>
    <w:multiLevelType w:val="hybridMultilevel"/>
    <w:lvl w:ilvl="0">
      <w:lvlJc w:val="left"/>
      <w:lvlText w:val="%1)"/>
      <w:numFmt w:val="decimal"/>
      <w:start w:val="1"/>
    </w:lvl>
  </w:abstractNum>
  <w:abstractNum w:abstractNumId="46">
    <w:nsid w:val="26CA"/>
    <w:multiLevelType w:val="hybridMultilevel"/>
    <w:lvl w:ilvl="0">
      <w:lvlJc w:val="left"/>
      <w:lvlText w:val="%1)"/>
      <w:numFmt w:val="decimal"/>
      <w:start w:val="4"/>
    </w:lvl>
  </w:abstractNum>
  <w:abstractNum w:abstractNumId="47">
    <w:nsid w:val="3699"/>
    <w:multiLevelType w:val="hybridMultilevel"/>
    <w:lvl w:ilvl="0">
      <w:lvlJc w:val="left"/>
      <w:lvlText w:val="%1."/>
      <w:numFmt w:val="decimal"/>
      <w:start w:val="20"/>
    </w:lvl>
  </w:abstractNum>
  <w:abstractNum w:abstractNumId="48">
    <w:nsid w:val="902"/>
    <w:multiLevelType w:val="hybridMultilevel"/>
    <w:lvl w:ilvl="0">
      <w:lvlJc w:val="left"/>
      <w:lvlText w:val="%1."/>
      <w:numFmt w:val="decimal"/>
      <w:start w:val="22"/>
    </w:lvl>
  </w:abstractNum>
  <w:abstractNum w:abstractNumId="49">
    <w:nsid w:val="7BB9"/>
    <w:multiLevelType w:val="hybridMultilevel"/>
    <w:lvl w:ilvl="0">
      <w:lvlJc w:val="left"/>
      <w:lvlText w:val="%1."/>
      <w:numFmt w:val="decimal"/>
      <w:start w:val="23"/>
    </w:lvl>
  </w:abstractNum>
  <w:abstractNum w:abstractNumId="50">
    <w:nsid w:val="5772"/>
    <w:multiLevelType w:val="hybridMultilevel"/>
    <w:lvl w:ilvl="0">
      <w:lvlJc w:val="left"/>
      <w:lvlText w:val="%1."/>
      <w:numFmt w:val="decimal"/>
      <w:start w:val="25"/>
    </w:lvl>
  </w:abstractNum>
  <w:abstractNum w:abstractNumId="51">
    <w:nsid w:val="139D"/>
    <w:multiLevelType w:val="hybridMultilevel"/>
    <w:lvl w:ilvl="0">
      <w:lvlJc w:val="left"/>
      <w:lvlText w:val="%1)"/>
      <w:numFmt w:val="decimal"/>
      <w:start w:val="1"/>
    </w:lvl>
  </w:abstractNum>
  <w:abstractNum w:abstractNumId="52">
    <w:nsid w:val="7049"/>
    <w:multiLevelType w:val="hybridMultilevel"/>
    <w:lvl w:ilvl="0">
      <w:lvlJc w:val="left"/>
      <w:lvlText w:val="и"/>
      <w:numFmt w:val="bullet"/>
      <w:start w:val="1"/>
    </w:lvl>
  </w:abstractNum>
  <w:abstractNum w:abstractNumId="53">
    <w:nsid w:val="692C"/>
    <w:multiLevelType w:val="hybridMultilevel"/>
    <w:lvl w:ilvl="0">
      <w:lvlJc w:val="left"/>
      <w:lvlText w:val="и"/>
      <w:numFmt w:val="bullet"/>
      <w:start w:val="1"/>
    </w:lvl>
  </w:abstractNum>
  <w:abstractNum w:abstractNumId="54">
    <w:nsid w:val="4A80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%2."/>
      <w:numFmt w:val="decimal"/>
      <w:start w:val="26"/>
    </w:lvl>
  </w:abstractNum>
  <w:abstractNum w:abstractNumId="55">
    <w:nsid w:val="187E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%2."/>
      <w:numFmt w:val="decimal"/>
      <w:start w:val="27"/>
    </w:lvl>
  </w:abstractNum>
  <w:abstractNum w:abstractNumId="56">
    <w:nsid w:val="16C5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8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2020-06-30T10:55:59Z</dcterms:created>
  <dcterms:modified xsi:type="dcterms:W3CDTF">2020-06-30T10:55:59Z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